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微信商城公众号配置</w:t>
      </w:r>
    </w:p>
    <w:p>
      <w:pPr>
        <w:rPr>
          <w:rFonts w:hint="eastAsia"/>
          <w:color w:val="FF0000"/>
          <w:lang w:val="en-US" w:eastAsia="zh-CN"/>
        </w:rPr>
      </w:pPr>
      <w:bookmarkStart w:id="0" w:name="_Toc13961"/>
      <w:r>
        <w:rPr>
          <w:rFonts w:hint="eastAsia"/>
          <w:b/>
          <w:bCs/>
          <w:color w:val="FF0000"/>
          <w:lang w:val="en-US" w:eastAsia="zh-CN"/>
        </w:rPr>
        <w:t>温馨提示：</w:t>
      </w:r>
      <w:bookmarkEnd w:id="0"/>
      <w:r>
        <w:rPr>
          <w:rFonts w:hint="eastAsia"/>
          <w:color w:val="FF0000"/>
          <w:lang w:val="en-US" w:eastAsia="zh-CN"/>
        </w:rPr>
        <w:t>将微信公众账号和微商城进行配置，配置好之后，通过关注公众账号访问到微信商城</w:t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第一步：自定义菜单权限配置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进入微信公众平台--基本配置--开发者ID，将对应的AppId及AppSecret复制</w:t>
      </w:r>
    </w:p>
    <w:p>
      <w:r>
        <w:drawing>
          <wp:inline distT="0" distB="0" distL="114300" distR="114300">
            <wp:extent cx="5273675" cy="1475105"/>
            <wp:effectExtent l="0" t="0" r="3175" b="10795"/>
            <wp:docPr id="3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配置到商城后台，如下图：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402840"/>
            <wp:effectExtent l="0" t="0" r="4445" b="1651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bookmarkStart w:id="1" w:name="_Toc2234"/>
      <w:r>
        <w:rPr>
          <w:rFonts w:hint="eastAsia"/>
          <w:lang w:val="en-US" w:eastAsia="zh-CN"/>
        </w:rPr>
        <w:t>第二步：配置微商城：</w:t>
      </w:r>
      <w:bookmarkEnd w:id="1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将微信商城生成的 URL 与 TOKEN 配置到微信公众平台--基本配置-开发者模式下。</w:t>
      </w:r>
    </w:p>
    <w:p>
      <w:r>
        <w:drawing>
          <wp:inline distT="0" distB="0" distL="114300" distR="114300">
            <wp:extent cx="5266690" cy="2176145"/>
            <wp:effectExtent l="0" t="0" r="10160" b="14605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此处微信公众账号 URL、Token 地址和微信商城必须保持一致， 配置好之后必须是已起用状态。</w:t>
      </w:r>
      <w:r>
        <w:rPr>
          <w:rFonts w:hint="eastAsia"/>
          <w:b/>
          <w:bCs/>
          <w:color w:val="FF0000"/>
          <w:lang w:val="en-US" w:eastAsia="zh-CN"/>
        </w:rPr>
        <w:t>将商城后台的URL和Token地址填写在此。消息加解密方式选择明文模式，再点击上面的随机生成保存即可。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434080"/>
            <wp:effectExtent l="0" t="0" r="6985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第三步：功能域名设置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微信公众账号--点击右上角的公众账号名称进入--查看到功能设置，将此处的业务域名、JS接口安全域名以及网页授权域名添加好</w:t>
      </w:r>
      <w:r>
        <w:rPr>
          <w:rFonts w:hint="eastAsia"/>
          <w:color w:val="FF0000"/>
          <w:lang w:val="en-US" w:eastAsia="zh-CN"/>
        </w:rPr>
        <w:t>（业务域名和JS域名可以添加三个、网页授权域名只能添加一个，必须是后台授权登录的域名）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380615"/>
            <wp:effectExtent l="0" t="0" r="3810" b="635"/>
            <wp:docPr id="3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在填写业务域名、JS接口安全域名以及网页授权域名时，需要下载一个文件上传到网站根目录下，上传好之后，填写域名才能保存成功</w:t>
      </w:r>
    </w:p>
    <w:p>
      <w:r>
        <w:drawing>
          <wp:inline distT="0" distB="0" distL="114300" distR="114300">
            <wp:extent cx="5270500" cy="3513455"/>
            <wp:effectExtent l="0" t="0" r="6350" b="10795"/>
            <wp:docPr id="3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rPr>
          <w:rFonts w:hint="eastAsia"/>
          <w:lang w:val="en-US" w:eastAsia="zh-CN"/>
        </w:rPr>
      </w:pPr>
      <w:bookmarkStart w:id="2" w:name="_Toc29963"/>
      <w:r>
        <w:rPr>
          <w:rFonts w:hint="eastAsia"/>
          <w:lang w:val="en-US" w:eastAsia="zh-CN"/>
        </w:rPr>
        <w:t>微信支付配置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进入</w:t>
      </w:r>
      <w:r>
        <w:rPr>
          <w:rFonts w:hint="eastAsia"/>
          <w:lang w:val="en-US" w:eastAsia="zh-CN"/>
        </w:rPr>
        <w:t>门店通</w:t>
      </w:r>
      <w:r>
        <w:rPr>
          <w:rFonts w:hint="eastAsia"/>
        </w:rPr>
        <w:t>平台后台-交易-支付方式-</w:t>
      </w:r>
      <w:r>
        <w:t>微信公众号支付</w:t>
      </w:r>
      <w:bookmarkEnd w:id="2"/>
      <w:r>
        <w:rPr>
          <w:rFonts w:hint="eastAsia"/>
          <w:lang w:eastAsia="zh-CN"/>
        </w:rPr>
        <w:t>，</w:t>
      </w:r>
      <w:r>
        <w:t>微信扫码支付</w:t>
      </w:r>
      <w:r>
        <w:rPr>
          <w:rFonts w:hint="eastAsia"/>
          <w:lang w:eastAsia="zh-CN"/>
        </w:rPr>
        <w:t>，</w:t>
      </w:r>
      <w:r>
        <w:t>微信刷卡支付</w:t>
      </w:r>
    </w:p>
    <w:p>
      <w:pPr>
        <w:numPr>
          <w:ilvl w:val="0"/>
          <w:numId w:val="0"/>
        </w:num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这三个支付配置一样的数据即可</w:t>
      </w:r>
      <w:r>
        <w:rPr>
          <w:rFonts w:hint="eastAsia"/>
          <w:color w:val="FF0000"/>
          <w:lang w:eastAsia="zh-CN"/>
        </w:rPr>
        <w:t>）</w:t>
      </w:r>
    </w:p>
    <w:p>
      <w:r>
        <w:drawing>
          <wp:inline distT="0" distB="0" distL="114300" distR="114300">
            <wp:extent cx="5267960" cy="329565"/>
            <wp:effectExtent l="0" t="0" r="889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055" cy="643890"/>
            <wp:effectExtent l="0" t="0" r="10795" b="381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421255"/>
            <wp:effectExtent l="0" t="0" r="6985" b="1714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rPr>
          <w:rFonts w:hint="eastAsia"/>
        </w:rPr>
      </w:pPr>
      <w:bookmarkStart w:id="3" w:name="_Toc27296"/>
      <w:r>
        <w:rPr>
          <w:rFonts w:hint="eastAsia"/>
        </w:rPr>
        <w:t>1、</w:t>
      </w:r>
      <w:r>
        <w:rPr>
          <w:rFonts w:hint="eastAsia"/>
          <w:lang w:val="en-US" w:eastAsia="zh-CN"/>
        </w:rPr>
        <w:t>SUB</w:t>
      </w:r>
      <w:r>
        <w:rPr>
          <w:rFonts w:hint="eastAsia"/>
        </w:rPr>
        <w:t>AppId和AppSecret是属于自定义菜单的内容（需要登录公众平台开发者模式页面获取）</w:t>
      </w:r>
      <w:bookmarkEnd w:id="3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814320"/>
            <wp:effectExtent l="0" t="0" r="10795" b="50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1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</w:p>
    <w:p>
      <w:pPr>
        <w:pStyle w:val="4"/>
        <w:rPr>
          <w:rFonts w:hint="eastAsia"/>
        </w:rPr>
      </w:pPr>
      <w:bookmarkStart w:id="4" w:name="_Toc20470"/>
      <w:r>
        <w:rPr>
          <w:rFonts w:hint="eastAsia"/>
        </w:rPr>
        <w:t>2、</w:t>
      </w:r>
      <w:r>
        <w:t>MCHID</w:t>
      </w:r>
      <w:r>
        <w:rPr>
          <w:rFonts w:hint="eastAsia"/>
        </w:rPr>
        <w:t>（</w:t>
      </w:r>
      <w:r>
        <w:t>微信支付商户号</w:t>
      </w:r>
      <w:r>
        <w:rPr>
          <w:rFonts w:hint="eastAsia"/>
        </w:rPr>
        <w:t>）：在公众平台-微信支付-商户信息-商户号</w:t>
      </w:r>
      <w:bookmarkEnd w:id="4"/>
    </w:p>
    <w:p>
      <w:pPr>
        <w:rPr>
          <w:rFonts w:hint="eastAsia"/>
        </w:rPr>
      </w:pPr>
      <w:r>
        <w:drawing>
          <wp:inline distT="0" distB="0" distL="114300" distR="114300">
            <wp:extent cx="3453130" cy="2203450"/>
            <wp:effectExtent l="0" t="0" r="13970" b="635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4"/>
        </w:numPr>
        <w:rPr>
          <w:rFonts w:hint="eastAsia"/>
          <w:bCs/>
        </w:rPr>
      </w:pPr>
      <w:bookmarkStart w:id="5" w:name="_Toc16297"/>
      <w:r>
        <w:t>Key</w:t>
      </w:r>
      <w:r>
        <w:rPr>
          <w:rFonts w:hint="eastAsia"/>
        </w:rPr>
        <w:t>：登录商户平台</w:t>
      </w:r>
      <w:r>
        <w:rPr>
          <w:rFonts w:hint="eastAsia"/>
          <w:bCs/>
        </w:rPr>
        <w:t>pay.weixin.qq.com</w:t>
      </w:r>
      <w:r>
        <w:rPr>
          <w:rFonts w:hint="eastAsia"/>
        </w:rPr>
        <w:t>重新申请。</w:t>
      </w:r>
      <w:bookmarkEnd w:id="5"/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PartnerKey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申请步骤如下：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第一步：</w:t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  <w:r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登录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商户平台请访问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begin"/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instrText xml:space="preserve"> HYPERLINK "http://pay.weixin.qq.com/" \t "http://set2.mail.qq.com/cgi-bin/_blank" </w:instrTex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separate"/>
      </w:r>
      <w:r>
        <w:rPr>
          <w:rStyle w:val="6"/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t>http://pay.weixin.qq.com</w:t>
      </w: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  <w:fldChar w:fldCharType="end"/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  <w:r>
        <w:drawing>
          <wp:inline distT="0" distB="0" distL="114300" distR="114300">
            <wp:extent cx="4390390" cy="35617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u w:val="single"/>
          <w:shd w:val="clear" w:color="auto" w:fill="FFFFFF"/>
        </w:rPr>
      </w:pP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lang w:eastAsia="zh-CN"/>
        </w:rPr>
        <w:t>输入账号和密码（邮件里面会提示</w:t>
      </w: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商户平台登录帐号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和密码，如果密码有修改就需要输入正确密码。）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第二步：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进入账户中心—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账户设置—API 安全—下载证书。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（点击安装控件，安装之后需要输入管理员的手机验证码才可以安装。</w:t>
      </w:r>
    </w:p>
    <w:p>
      <w:r>
        <w:drawing>
          <wp:inline distT="0" distB="0" distL="114300" distR="114300">
            <wp:extent cx="5272405" cy="3096260"/>
            <wp:effectExtent l="0" t="0" r="4445" b="889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6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</w:p>
    <w:p>
      <w:pP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证书安装完成之后设置API秘钥。</w:t>
      </w:r>
    </w:p>
    <w:p>
      <w:r>
        <w:drawing>
          <wp:inline distT="0" distB="0" distL="114300" distR="114300">
            <wp:extent cx="5269230" cy="3282950"/>
            <wp:effectExtent l="0" t="0" r="7620" b="1270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drawing>
          <wp:inline distT="0" distB="0" distL="114300" distR="114300">
            <wp:extent cx="5271770" cy="4149090"/>
            <wp:effectExtent l="0" t="0" r="5080" b="381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Verdana" w:hAnsi="Verdana" w:cs="Verdana"/>
          <w:b/>
          <w:bCs/>
          <w:i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秘钥长度为32个字符，其中包含字母和数字相结合。</w:t>
      </w:r>
      <w:r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设置好之后将秘钥填写在微信支付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PartnerKey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处即可。</w:t>
      </w:r>
    </w:p>
    <w:p>
      <w:pP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第四步：</w:t>
      </w:r>
    </w:p>
    <w:p>
      <w:pP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保存信息。</w:t>
      </w:r>
    </w:p>
    <w:p/>
    <w:p>
      <w:pPr>
        <w:pStyle w:val="3"/>
        <w:numPr>
          <w:ilvl w:val="0"/>
          <w:numId w:val="5"/>
        </w:numPr>
        <w:rPr>
          <w:rFonts w:hint="eastAsia"/>
        </w:rPr>
      </w:pPr>
      <w:bookmarkStart w:id="6" w:name="_Toc31649"/>
      <w:r>
        <w:rPr>
          <w:rFonts w:hint="eastAsia"/>
        </w:rPr>
        <w:t>进入</w:t>
      </w:r>
      <w:r>
        <w:rPr>
          <w:rFonts w:hint="eastAsia"/>
          <w:lang w:eastAsia="zh-CN"/>
        </w:rPr>
        <w:t>微信商户平台</w:t>
      </w:r>
      <w:r>
        <w:rPr>
          <w:rFonts w:hint="eastAsia"/>
        </w:rPr>
        <w:t>后台-</w:t>
      </w:r>
      <w:r>
        <w:rPr>
          <w:rFonts w:hint="eastAsia"/>
          <w:lang w:eastAsia="zh-CN"/>
        </w:rPr>
        <w:t>产品中心</w:t>
      </w:r>
      <w:r>
        <w:rPr>
          <w:rFonts w:hint="eastAsia"/>
        </w:rPr>
        <w:t>-开发配置点击修改</w:t>
      </w:r>
      <w:bookmarkEnd w:id="6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1157605"/>
            <wp:effectExtent l="0" t="0" r="8255" b="444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6"/>
        </w:numPr>
        <w:rPr>
          <w:rFonts w:hint="eastAsia"/>
        </w:rPr>
      </w:pPr>
      <w:bookmarkStart w:id="7" w:name="_Toc10227"/>
      <w:r>
        <w:t>支付授权目录</w:t>
      </w:r>
      <w:r>
        <w:rPr>
          <w:rFonts w:hint="eastAsia"/>
        </w:rPr>
        <w:t>：（需要添加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个。域名必须与后台登录域名保持一致）</w:t>
      </w:r>
      <w:bookmarkEnd w:id="7"/>
    </w:p>
    <w:p>
      <w:pPr>
        <w:rPr>
          <w:rFonts w:hint="eastAsia"/>
        </w:rPr>
      </w:pPr>
      <w:r>
        <w:drawing>
          <wp:inline distT="0" distB="0" distL="114300" distR="114300">
            <wp:extent cx="5271770" cy="2971165"/>
            <wp:effectExtent l="0" t="0" r="5080" b="635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/common/site/</w:t>
      </w:r>
    </w:p>
    <w:p>
      <w:pPr>
        <w:rPr>
          <w:rFonts w:hint="eastAsia"/>
          <w:lang w:val="zh-CN"/>
        </w:rPr>
      </w:pP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</w:t>
      </w:r>
      <w:bookmarkStart w:id="8" w:name="OLE_LINK1"/>
      <w:r>
        <w:rPr>
          <w:rFonts w:hint="eastAsia"/>
          <w:lang w:val="zh-CN"/>
        </w:rPr>
        <w:t>m-WeiXin/Member/</w:t>
      </w:r>
      <w:bookmarkEnd w:id="8"/>
    </w:p>
    <w:p>
      <w:pPr>
        <w:rPr>
          <w:rFonts w:hint="eastAsia" w:ascii="宋体" w:hAnsi="宋体"/>
          <w:sz w:val="18"/>
          <w:lang w:val="en-US" w:eastAsia="zh-CN"/>
        </w:rPr>
      </w:pPr>
      <w:r>
        <w:rPr>
          <w:rFonts w:hint="eastAsia"/>
          <w:lang w:val="zh-CN"/>
        </w:rPr>
        <w:fldChar w:fldCharType="begin"/>
      </w:r>
      <w:r>
        <w:rPr>
          <w:rFonts w:hint="eastAsia"/>
          <w:lang w:val="zh-CN"/>
        </w:rPr>
        <w:instrText xml:space="preserve"> HYPERLINK "http://域名/m-WeiXin/Order/" </w:instrText>
      </w:r>
      <w:r>
        <w:rPr>
          <w:rFonts w:hint="eastAsia"/>
          <w:lang w:val="zh-CN"/>
        </w:rPr>
        <w:fldChar w:fldCharType="separate"/>
      </w:r>
      <w:r>
        <w:rPr>
          <w:rFonts w:hint="eastAsia"/>
          <w:lang w:val="zh-CN"/>
        </w:rPr>
        <w:t>http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val="zh-CN"/>
        </w:rPr>
        <w:t>://</w:t>
      </w:r>
      <w:r>
        <w:rPr>
          <w:rFonts w:hint="eastAsia"/>
          <w:lang w:val="en-US" w:eastAsia="zh-CN"/>
        </w:rPr>
        <w:t>域名</w:t>
      </w:r>
      <w:r>
        <w:rPr>
          <w:rFonts w:hint="eastAsia"/>
          <w:lang w:val="zh-CN"/>
        </w:rPr>
        <w:t>/m-WeiXin/Order/</w:t>
      </w:r>
      <w:r>
        <w:rPr>
          <w:rFonts w:hint="eastAsia"/>
          <w:lang w:val="zh-CN"/>
        </w:rPr>
        <w:fldChar w:fldCharType="end"/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/>
          <w:sz w:val="18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https://域名/m-WeiXin/newOrder/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保存之后十分钟生效。再进行微信支付的测试。</w:t>
      </w:r>
    </w:p>
    <w:p>
      <w:pPr>
        <w:pStyle w:val="4"/>
        <w:rPr>
          <w:rFonts w:hint="eastAsia"/>
        </w:rPr>
      </w:pPr>
      <w:bookmarkStart w:id="9" w:name="_Toc15869"/>
      <w:r>
        <w:rPr>
          <w:rFonts w:hint="eastAsia"/>
        </w:rPr>
        <w:t>2、</w:t>
      </w:r>
      <w:r>
        <w:t>支付回调URL</w:t>
      </w:r>
      <w:r>
        <w:rPr>
          <w:rFonts w:hint="eastAsia"/>
        </w:rPr>
        <w:t>：（域名必须与后台登录域名保持一致）</w:t>
      </w:r>
      <w:bookmarkEnd w:id="9"/>
    </w:p>
    <w:p>
      <w:pPr>
        <w:rPr>
          <w:rFonts w:hint="eastAsia"/>
        </w:rPr>
      </w:pPr>
      <w:r>
        <w:rPr>
          <w:rFonts w:hint="eastAsia"/>
        </w:rPr>
        <w:t>http</w:t>
      </w:r>
      <w:r>
        <w:rPr>
          <w:rFonts w:hint="eastAsia"/>
          <w:lang w:val="en-US" w:eastAsia="zh-CN"/>
        </w:rPr>
        <w:t>s</w:t>
      </w:r>
      <w:bookmarkStart w:id="11" w:name="_GoBack"/>
      <w:bookmarkEnd w:id="11"/>
      <w:r>
        <w:rPr>
          <w:rFonts w:hint="eastAsia"/>
        </w:rPr>
        <w:t>://域名/pay/</w:t>
      </w:r>
    </w:p>
    <w:p/>
    <w:p>
      <w:pPr>
        <w:pStyle w:val="4"/>
        <w:numPr>
          <w:ilvl w:val="0"/>
          <w:numId w:val="7"/>
        </w:numPr>
        <w:rPr>
          <w:rFonts w:hint="eastAsia"/>
        </w:rPr>
      </w:pPr>
      <w:bookmarkStart w:id="10" w:name="_Toc14290"/>
      <w:r>
        <w:rPr>
          <w:rFonts w:hint="eastAsia"/>
          <w:lang w:eastAsia="zh-CN"/>
        </w:rPr>
        <w:t>业务域名跟</w:t>
      </w:r>
      <w:r>
        <w:rPr>
          <w:rFonts w:hint="eastAsia"/>
          <w:lang w:val="en-US" w:eastAsia="zh-CN"/>
        </w:rPr>
        <w:t>JS接口安全域名</w:t>
      </w:r>
      <w:r>
        <w:rPr>
          <w:rFonts w:hint="eastAsia"/>
        </w:rPr>
        <w:t>：（域名必须与后台登录域名保持一致）</w:t>
      </w:r>
      <w:bookmarkEnd w:id="10"/>
    </w:p>
    <w:p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269865" cy="1828800"/>
            <wp:effectExtent l="0" t="0" r="698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4、网页</w:t>
      </w:r>
      <w:r>
        <w:rPr>
          <w:rFonts w:hint="eastAsia"/>
        </w:rPr>
        <w:t>授权回调页面域名</w:t>
      </w:r>
      <w:r>
        <w:rPr>
          <w:rFonts w:hint="eastAsia"/>
          <w:lang w:val="en-US" w:eastAsia="zh-CN"/>
        </w:rPr>
        <w:t>：（</w:t>
      </w:r>
      <w:r>
        <w:rPr>
          <w:rFonts w:hint="eastAsia"/>
        </w:rPr>
        <w:t>域名必须与后台登录域名保持一致</w:t>
      </w:r>
      <w:r>
        <w:rPr>
          <w:rFonts w:hint="eastAsia"/>
          <w:lang w:val="en-US" w:eastAsia="zh-CN"/>
        </w:rPr>
        <w:t>）</w:t>
      </w:r>
    </w:p>
    <w:p>
      <w:r>
        <w:drawing>
          <wp:inline distT="0" distB="0" distL="114300" distR="114300">
            <wp:extent cx="5267960" cy="2223770"/>
            <wp:effectExtent l="0" t="0" r="8890" b="508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注意：1、此处域名必须是后台授权的域名。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2、此处填写后台登录的域名不含http。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3、不可以填写IP地址。</w:t>
      </w:r>
    </w:p>
    <w:p>
      <w:pPr>
        <w:pStyle w:val="3"/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微信证书配置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1、获取证书：登录商户平台—API安全—下载证书</w:t>
      </w:r>
    </w:p>
    <w:p>
      <w:r>
        <w:drawing>
          <wp:inline distT="0" distB="0" distL="114300" distR="114300">
            <wp:extent cx="5262880" cy="2499360"/>
            <wp:effectExtent l="0" t="0" r="13970" b="1524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证书下载之后，解压。商城后台上传apiclient_cert.p12</w:t>
      </w:r>
    </w:p>
    <w:p>
      <w:r>
        <w:drawing>
          <wp:inline distT="0" distB="0" distL="114300" distR="114300">
            <wp:extent cx="2438400" cy="1381125"/>
            <wp:effectExtent l="0" t="0" r="0" b="952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2、把从商户平台下载好的证书提供给海商工作人员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1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四、商户平台说明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1、会员支付的货款在商户平台哪里查看？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在结算管理——未结算查询这里进行查看。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2527935"/>
            <wp:effectExtent l="0" t="0" r="4445" b="5715"/>
            <wp:docPr id="1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2、未结算的余额要怎么转出？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微信未结算金额满500之后，会自动转账至已结算查询中，在已结算中进行转出。低于500不能结算。</w:t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3、微信红包结算的钱是直接在货款中支付吗？</w:t>
      </w:r>
    </w:p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微信红包支付的金额需要提前在资金管理——充值这里进行充值，</w:t>
      </w:r>
      <w:r>
        <w:rPr>
          <w:rFonts w:hint="eastAsia"/>
          <w:color w:val="FF0000"/>
          <w:lang w:val="en-US" w:eastAsia="zh-CN"/>
        </w:rPr>
        <w:t>是不能直接使用未结算货款中的资金进行支付的。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874010"/>
            <wp:effectExtent l="0" t="0" r="8255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4、怎么查看我还有多少余额能够用来支付佣金？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可以在商户平台—资金管理—提现这里来查看余额。</w:t>
      </w:r>
    </w:p>
    <w:p>
      <w:r>
        <w:drawing>
          <wp:inline distT="0" distB="0" distL="114300" distR="114300">
            <wp:extent cx="5270500" cy="3470910"/>
            <wp:effectExtent l="0" t="0" r="6350" b="15240"/>
            <wp:docPr id="1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22021B"/>
    <w:multiLevelType w:val="singleLevel"/>
    <w:tmpl w:val="D12202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76EC03"/>
    <w:multiLevelType w:val="multilevel"/>
    <w:tmpl w:val="5476EC03"/>
    <w:lvl w:ilvl="0" w:tentative="0">
      <w:start w:val="1"/>
      <w:numFmt w:val="decimal"/>
      <w:suff w:val="space"/>
      <w:lvlText w:val="第%1章 "/>
      <w:lvlJc w:val="left"/>
      <w:pPr>
        <w:ind w:left="180"/>
      </w:pPr>
      <w:rPr>
        <w:rFonts w:hint="eastAsia" w:cs="Times New Roman"/>
      </w:rPr>
    </w:lvl>
    <w:lvl w:ilvl="1" w:tentative="0">
      <w:start w:val="1"/>
      <w:numFmt w:val="decimal"/>
      <w:pStyle w:val="3"/>
      <w:suff w:val="space"/>
      <w:lvlText w:val="%1.%2 "/>
      <w:lvlJc w:val="left"/>
      <w:pPr>
        <w:ind w:left="180"/>
      </w:pPr>
      <w:rPr>
        <w:rFonts w:hint="eastAsia" w:cs="Times New Roman"/>
      </w:rPr>
    </w:lvl>
    <w:lvl w:ilvl="2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3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180"/>
      </w:pPr>
      <w:rPr>
        <w:rFonts w:hint="eastAsia" w:cs="Times New Roman"/>
      </w:rPr>
    </w:lvl>
  </w:abstractNum>
  <w:abstractNum w:abstractNumId="2">
    <w:nsid w:val="5595E52F"/>
    <w:multiLevelType w:val="singleLevel"/>
    <w:tmpl w:val="5595E52F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561F6D54"/>
    <w:multiLevelType w:val="multilevel"/>
    <w:tmpl w:val="561F6D5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pStyle w:val="4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5798505B"/>
    <w:multiLevelType w:val="singleLevel"/>
    <w:tmpl w:val="579850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9850F9"/>
    <w:multiLevelType w:val="singleLevel"/>
    <w:tmpl w:val="579850F9"/>
    <w:lvl w:ilvl="0" w:tentative="0">
      <w:start w:val="3"/>
      <w:numFmt w:val="decimal"/>
      <w:suff w:val="nothing"/>
      <w:lvlText w:val="%1、"/>
      <w:lvlJc w:val="left"/>
    </w:lvl>
  </w:abstractNum>
  <w:abstractNum w:abstractNumId="6">
    <w:nsid w:val="579852DF"/>
    <w:multiLevelType w:val="singleLevel"/>
    <w:tmpl w:val="579852DF"/>
    <w:lvl w:ilvl="0" w:tentative="0">
      <w:start w:val="3"/>
      <w:numFmt w:val="chineseCounting"/>
      <w:suff w:val="nothing"/>
      <w:lvlText w:val="%1、"/>
      <w:lvlJc w:val="left"/>
    </w:lvl>
  </w:abstractNum>
  <w:abstractNum w:abstractNumId="7">
    <w:nsid w:val="59A96299"/>
    <w:multiLevelType w:val="singleLevel"/>
    <w:tmpl w:val="59A96299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6BFB"/>
    <w:rsid w:val="062C035E"/>
    <w:rsid w:val="06EB5FE4"/>
    <w:rsid w:val="0DBB6C00"/>
    <w:rsid w:val="121349D8"/>
    <w:rsid w:val="17A554A7"/>
    <w:rsid w:val="2BB17C23"/>
    <w:rsid w:val="2FCD0084"/>
    <w:rsid w:val="313B189A"/>
    <w:rsid w:val="320F2EE1"/>
    <w:rsid w:val="34E75765"/>
    <w:rsid w:val="364808B9"/>
    <w:rsid w:val="3A6E558C"/>
    <w:rsid w:val="3B851986"/>
    <w:rsid w:val="47A4176E"/>
    <w:rsid w:val="56A66BFB"/>
    <w:rsid w:val="73BE1A43"/>
    <w:rsid w:val="7BFF7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新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360" w:lineRule="auto"/>
      <w:ind w:left="180"/>
      <w:outlineLvl w:val="1"/>
    </w:pPr>
    <w:rPr>
      <w:rFonts w:ascii="Arial" w:hAnsi="Arial" w:eastAsia="黑体" w:cs="Times New Roman"/>
      <w:b/>
      <w:color w:val="3399FF"/>
      <w:kern w:val="0"/>
      <w:sz w:val="32"/>
      <w:szCs w:val="2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adjustRightInd w:val="0"/>
      <w:spacing w:before="0" w:beforeLines="0" w:beforeAutospacing="0" w:afterAutospacing="0" w:line="120" w:lineRule="auto"/>
      <w:ind w:left="0" w:firstLine="0"/>
      <w:jc w:val="both"/>
      <w:outlineLvl w:val="2"/>
    </w:pPr>
    <w:rPr>
      <w:rFonts w:ascii="Times New Roman" w:hAnsi="Times New Roman" w:eastAsia="宋体" w:cs="Times New Roman"/>
      <w:b/>
      <w:kern w:val="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2017-04-17T02:34:00Z</dcterms:created>
  <dc:creator>Administrator</dc:creator>
  <cp:lastModifiedBy>郑瘦子</cp:lastModifiedBy>
  <dcterms:modified xsi:type="dcterms:W3CDTF">2018-06-07T09:14:45Z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